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A239" w14:textId="77777777" w:rsidR="00EF7512" w:rsidRDefault="00E73999">
      <w:pPr>
        <w:pStyle w:val="TitleCustom"/>
        <w:jc w:val="center"/>
      </w:pPr>
      <w:r>
        <w:t>YOU CANNOT CHANGE THE OTHER HOME</w:t>
      </w:r>
    </w:p>
    <w:p w14:paraId="0BAF3D80" w14:textId="77777777" w:rsidR="00EF7512" w:rsidRDefault="00E73999">
      <w:pPr>
        <w:pStyle w:val="SubtitleCustom"/>
        <w:jc w:val="center"/>
      </w:pPr>
      <w:r>
        <w:t>6 Ways to Protect Your Relationship with a Child Caught in Adult Conflict</w:t>
      </w:r>
    </w:p>
    <w:p w14:paraId="5CD71457" w14:textId="77777777" w:rsidR="00EF7512" w:rsidRDefault="00E73999">
      <w:pPr>
        <w:pStyle w:val="Audience"/>
        <w:jc w:val="center"/>
      </w:pPr>
      <w:r>
        <w:t>For a parent, grandparent, or other caring adult who is being criticized, rejected, or pushed away</w:t>
      </w:r>
    </w:p>
    <w:p w14:paraId="03C0C46D" w14:textId="77777777" w:rsidR="00E01C6C" w:rsidRDefault="00E01C6C">
      <w:pPr>
        <w:pStyle w:val="isselectedend"/>
      </w:pPr>
      <w:r>
        <w:t>When a child has heard repeated negative messages about someone they love, the natural response is to defend themselves, correct the story, or prove what really happened. But the child is already carrying too much.</w:t>
      </w:r>
    </w:p>
    <w:p w14:paraId="153C441F" w14:textId="77777777" w:rsidR="00E01C6C" w:rsidRDefault="00E01C6C">
      <w:pPr>
        <w:pStyle w:val="isselectedend"/>
      </w:pPr>
      <w:r>
        <w:t>Your goal is not to convince the child that you are right. Your goal is to reduce the child’s burden while keeping your relationship as safe, steady, and open as possible.</w:t>
      </w:r>
    </w:p>
    <w:p w14:paraId="440E076B" w14:textId="77777777" w:rsidR="00E01C6C" w:rsidRDefault="00E01C6C">
      <w:pPr>
        <w:pStyle w:val="isselectedend"/>
      </w:pPr>
      <w:r>
        <w:t>Putting the child first means protecting them from the adult conflict, even when you have been deeply hurt. Try to see the moment through your child’s eyes: Do they need you to defend your side, or do they need you to care for their pain?</w:t>
      </w:r>
    </w:p>
    <w:p w14:paraId="693F6983" w14:textId="77777777" w:rsidR="00E01C6C" w:rsidRDefault="00E01C6C">
      <w:pPr>
        <w:pStyle w:val="isselectedend"/>
      </w:pPr>
      <w:r>
        <w:rPr>
          <w:rStyle w:val="Strong"/>
        </w:rPr>
        <w:t>Protect your child, not your reputation.</w:t>
      </w:r>
    </w:p>
    <w:p w14:paraId="40BFB808" w14:textId="77777777" w:rsidR="00E01C6C" w:rsidRDefault="00E01C6C" w:rsidP="00E01C6C">
      <w:pPr>
        <w:pStyle w:val="NormalWeb"/>
      </w:pPr>
      <w:r>
        <w:t>In the long run, protecting your child from the conflict also protects your relationship with them.</w:t>
      </w:r>
    </w:p>
    <w:tbl>
      <w:tblPr>
        <w:tblW w:w="0" w:type="auto"/>
        <w:tblLook w:val="04A0" w:firstRow="1" w:lastRow="0" w:firstColumn="1" w:lastColumn="0" w:noHBand="0" w:noVBand="1"/>
      </w:tblPr>
      <w:tblGrid>
        <w:gridCol w:w="10166"/>
      </w:tblGrid>
      <w:tr w:rsidR="00EF7512" w14:paraId="7AC20E0A" w14:textId="77777777">
        <w:tc>
          <w:tcPr>
            <w:tcW w:w="10166" w:type="dxa"/>
            <w:shd w:val="clear" w:color="auto" w:fill="F2F2F2"/>
            <w:tcMar>
              <w:top w:w="140" w:type="dxa"/>
              <w:left w:w="190" w:type="dxa"/>
              <w:bottom w:w="140" w:type="dxa"/>
              <w:right w:w="190" w:type="dxa"/>
            </w:tcMar>
            <w:vAlign w:val="center"/>
          </w:tcPr>
          <w:p w14:paraId="7A1803EC" w14:textId="77777777" w:rsidR="00EF7512" w:rsidRDefault="00E73999">
            <w:pPr>
              <w:pStyle w:val="SectionHeading"/>
              <w:spacing w:before="0"/>
            </w:pPr>
            <w:r>
              <w:t>AN IMPORTANT NOTE</w:t>
            </w:r>
          </w:p>
          <w:p w14:paraId="065B61C2" w14:textId="77777777" w:rsidR="00EF7512" w:rsidRDefault="00E73999">
            <w:pPr>
              <w:spacing w:after="0"/>
            </w:pPr>
            <w:r>
              <w:t>Children may resist or refuse contact for many reasons, including adult conflict, loyalty pressure, developmental needs, parent-child injuries, family violence, abuse, substance misuse, mental health concerns, or several factors together. No single explanation should be assumed without careful assessment. When safety may be involved, seek appropriately trained clinical and legal help. This guide does not replace individualized assessment or court orders.</w:t>
            </w:r>
          </w:p>
        </w:tc>
      </w:tr>
    </w:tbl>
    <w:p w14:paraId="01A1892D" w14:textId="77777777" w:rsidR="00EF7512" w:rsidRDefault="00EF7512">
      <w:pPr>
        <w:spacing w:after="0"/>
      </w:pPr>
    </w:p>
    <w:p w14:paraId="2D183A6C" w14:textId="77777777" w:rsidR="00EF7512" w:rsidRDefault="00E73999">
      <w:pPr>
        <w:pStyle w:val="StepHeading"/>
      </w:pPr>
      <w:r>
        <w:t>1. GET THE RIGHT SUPPORT OUTSIDE THE CHILD</w:t>
      </w:r>
    </w:p>
    <w:p w14:paraId="1586081F" w14:textId="77777777" w:rsidR="00EF7512" w:rsidRDefault="00E73999">
      <w:r>
        <w:t>Find a therapist, counselor, or coach who understands post-divorce conflict, loyalty binds, resist-refuse dynamics, strained parent-child relationships, and stepfamily systems.</w:t>
      </w:r>
    </w:p>
    <w:p w14:paraId="51F245CB" w14:textId="77777777" w:rsidR="00EF7512" w:rsidRDefault="00E73999">
      <w:r>
        <w:t>Use adult support for your anger, grief, fear, helplessness, and urge to defend yourself. The child cannot be the person who validates your experience, reassures you, or manages the pain of being rejected.</w:t>
      </w:r>
    </w:p>
    <w:p w14:paraId="7CE96611" w14:textId="77777777" w:rsidR="005C056F" w:rsidRPr="00086E5D" w:rsidRDefault="008313AC">
      <w:pPr>
        <w:pStyle w:val="StepHeading"/>
        <w:rPr>
          <w:bCs/>
          <w:sz w:val="24"/>
        </w:rPr>
      </w:pPr>
      <w:r w:rsidRPr="00086E5D">
        <w:rPr>
          <w:bCs/>
          <w:sz w:val="24"/>
        </w:rPr>
        <w:t>Your feelings deserve care. But they need to be held by other adults, not by your child.</w:t>
      </w:r>
    </w:p>
    <w:p w14:paraId="1868D5DA" w14:textId="34676062" w:rsidR="00EF7512" w:rsidRDefault="00E73999">
      <w:pPr>
        <w:pStyle w:val="StepHeading"/>
      </w:pPr>
      <w:r>
        <w:t>2. NAME THE CHILD’S PAIN WITHOUT BLAMING ANYONE</w:t>
      </w:r>
    </w:p>
    <w:p w14:paraId="08E0DD0C" w14:textId="77777777" w:rsidR="00EF7512" w:rsidRDefault="00E73999">
      <w:r>
        <w:t>Children need someone to recognize the impossible position they are in. Name the pain without blaming the adult who may be contributing to it.</w:t>
      </w:r>
    </w:p>
    <w:p w14:paraId="6D266B2B" w14:textId="75EA4312" w:rsidR="00C7118B" w:rsidRPr="00C7118B" w:rsidRDefault="00C7118B" w:rsidP="00C7118B">
      <w:pPr>
        <w:tabs>
          <w:tab w:val="left" w:pos="5895"/>
        </w:tabs>
      </w:pPr>
      <w:r>
        <w:tab/>
      </w:r>
    </w:p>
    <w:p w14:paraId="358CC876" w14:textId="77777777" w:rsidR="00EF7512" w:rsidRDefault="00E73999">
      <w:pPr>
        <w:pStyle w:val="Script"/>
      </w:pPr>
      <w:r>
        <w:lastRenderedPageBreak/>
        <w:t>“When parents divorce well, kids feel free to love all the adults. We have not done that. We have put you in a very hard position, and I am sorry. I want to understand what makes this harder or easier for you.”</w:t>
      </w:r>
    </w:p>
    <w:p w14:paraId="74F32C0F" w14:textId="77777777" w:rsidR="00EF7512" w:rsidRDefault="00E73999">
      <w:r>
        <w:t>A grandparent or other caring adult can replace “parents divorce” with “adults handle family conflict.”</w:t>
      </w:r>
    </w:p>
    <w:p w14:paraId="2FEE2972" w14:textId="77777777" w:rsidR="00EF7512" w:rsidRDefault="00E73999">
      <w:r>
        <w:t>Avoid statements such as “You have been brainwashed,” “Your other parent turned you against me,” or “Someday you will know the truth.” Even when they reflect what you believe, they put the child back inside the conflict.</w:t>
      </w:r>
    </w:p>
    <w:p w14:paraId="5EB8C6C4" w14:textId="77777777" w:rsidR="00EF7512" w:rsidRDefault="00E73999">
      <w:pPr>
        <w:pStyle w:val="KeyLine"/>
      </w:pPr>
      <w:r>
        <w:t>Name the pain. Do not assign the blame.</w:t>
      </w:r>
    </w:p>
    <w:p w14:paraId="71AE2A90" w14:textId="77777777" w:rsidR="00EF7512" w:rsidRDefault="00E73999">
      <w:pPr>
        <w:pStyle w:val="StepHeading"/>
      </w:pPr>
      <w:r>
        <w:t>3. LISTEN BEFORE YOU EXPLAIN</w:t>
      </w:r>
    </w:p>
    <w:p w14:paraId="41A3BC97" w14:textId="77777777" w:rsidR="00EF7512" w:rsidRDefault="00E73999">
      <w:r>
        <w:t>Listen for the child’s fear, anger, grief, guilt, or pressure rather than debating every fact. Understanding the child does not mean agreeing with every accusation.</w:t>
      </w:r>
    </w:p>
    <w:p w14:paraId="4186C472" w14:textId="77777777" w:rsidR="00EF7512" w:rsidRDefault="00E73999">
      <w:pPr>
        <w:pStyle w:val="Script"/>
      </w:pPr>
      <w:r>
        <w:t>“That sounds really painful. Say some more—I want to understand.”</w:t>
      </w:r>
    </w:p>
    <w:p w14:paraId="6A2B3037" w14:textId="091E2531" w:rsidR="00EF7512" w:rsidRDefault="00E73999">
      <w:pPr>
        <w:pStyle w:val="Script"/>
      </w:pPr>
      <w:r>
        <w:t xml:space="preserve">“I understand that is what you have heard. I remember it differently, and </w:t>
      </w:r>
      <w:r w:rsidR="0035266E">
        <w:t>Y</w:t>
      </w:r>
      <w:r>
        <w:t>ou do not have to choose between our perspectives.”</w:t>
      </w:r>
    </w:p>
    <w:p w14:paraId="15E58FEA" w14:textId="77777777" w:rsidR="00EF7512" w:rsidRDefault="00E73999">
      <w:pPr>
        <w:pStyle w:val="Script"/>
      </w:pPr>
      <w:r>
        <w:t>“It is not your job to sort out the adults’ differences.”</w:t>
      </w:r>
    </w:p>
    <w:p w14:paraId="22CEC6FF" w14:textId="77777777" w:rsidR="00EF7512" w:rsidRDefault="00E73999">
      <w:pPr>
        <w:pStyle w:val="Script"/>
      </w:pPr>
      <w:r>
        <w:t>“You can ask me questions. I will answer honestly without asking you to agree with me.”</w:t>
      </w:r>
    </w:p>
    <w:p w14:paraId="71B4E6F2" w14:textId="77777777" w:rsidR="00EF7512" w:rsidRPr="00995404" w:rsidRDefault="00E73999">
      <w:pPr>
        <w:rPr>
          <w:b/>
          <w:bCs/>
        </w:rPr>
      </w:pPr>
      <w:r w:rsidRPr="00995404">
        <w:rPr>
          <w:b/>
          <w:bCs/>
        </w:rPr>
        <w:t>Do not bring evidence, interrogate the child about who said what, or ask the child to decide which adult is right.</w:t>
      </w:r>
    </w:p>
    <w:p w14:paraId="440CC89A" w14:textId="77777777" w:rsidR="00EF7512" w:rsidRDefault="00E73999">
      <w:pPr>
        <w:pStyle w:val="StepHeading"/>
      </w:pPr>
      <w:r>
        <w:t>4. RECOGNIZE THE LOVE-LOYALTY PARADOX</w:t>
      </w:r>
    </w:p>
    <w:p w14:paraId="39788AFF" w14:textId="77777777" w:rsidR="00EF7512" w:rsidRDefault="00E73999">
      <w:r>
        <w:t>A child caught in adult conflict may begin to believe that loving one person means betraying another. The question becomes: “What must I say, hide, reject, or give up to keep my place with the people I love?”</w:t>
      </w:r>
    </w:p>
    <w:p w14:paraId="60792450" w14:textId="77777777" w:rsidR="00EF7512" w:rsidRDefault="00E73999">
      <w:r>
        <w:t>This is the Love-Loyalty Paradox. Love says, “I care about both of you.” Loyalty pressure says, “If I show that love, I may lose safety or belonging with someone else.”</w:t>
      </w:r>
    </w:p>
    <w:p w14:paraId="2272FC70" w14:textId="77777777" w:rsidR="00EF7512" w:rsidRDefault="00E73999">
      <w:r>
        <w:t>The child may avoid affection, hide positive memories, minimize a good visit, or pull away before returning to the other home. This may not mean love is gone; it may mean showing love feels unsafe.</w:t>
      </w:r>
    </w:p>
    <w:p w14:paraId="304B1354" w14:textId="77777777" w:rsidR="00EF7512" w:rsidRDefault="00E73999">
      <w:r>
        <w:t>Remove the loyalty test from your relationship:</w:t>
      </w:r>
    </w:p>
    <w:p w14:paraId="4B3151A9" w14:textId="77777777" w:rsidR="00EF7512" w:rsidRDefault="00E73999">
      <w:pPr>
        <w:pStyle w:val="Bullet"/>
        <w:ind w:left="374" w:hanging="202"/>
      </w:pPr>
      <w:r>
        <w:t>You never have to prove that you love me.</w:t>
      </w:r>
    </w:p>
    <w:p w14:paraId="3E16998F" w14:textId="77777777" w:rsidR="00EF7512" w:rsidRDefault="00E73999">
      <w:pPr>
        <w:pStyle w:val="Bullet"/>
        <w:ind w:left="374" w:hanging="202"/>
      </w:pPr>
      <w:r>
        <w:t>You do not have to choose or defend anyone. You are allowed to love everyone you love.</w:t>
      </w:r>
    </w:p>
    <w:p w14:paraId="040DE2A3" w14:textId="77777777" w:rsidR="00EF7512" w:rsidRDefault="00E73999">
      <w:pPr>
        <w:pStyle w:val="Bullet"/>
        <w:ind w:left="374" w:hanging="202"/>
      </w:pPr>
      <w:r>
        <w:t>You can miss someone or talk about good things in your other home.</w:t>
      </w:r>
    </w:p>
    <w:p w14:paraId="23BC38F8" w14:textId="77777777" w:rsidR="00EF7512" w:rsidRDefault="00E73999">
      <w:pPr>
        <w:pStyle w:val="Bullet"/>
        <w:ind w:left="374" w:hanging="202"/>
      </w:pPr>
      <w:r>
        <w:t>You do not need to take care of my feelings. Adult feelings are for adults to manage.</w:t>
      </w:r>
    </w:p>
    <w:p w14:paraId="06E24CF3" w14:textId="77777777" w:rsidR="00EF7512" w:rsidRDefault="00E73999">
      <w:pPr>
        <w:pStyle w:val="KeyLine"/>
      </w:pPr>
      <w:r>
        <w:t>The child needs one adult who makes love safe again.</w:t>
      </w:r>
    </w:p>
    <w:p w14:paraId="32AECB5D" w14:textId="77777777" w:rsidR="00EF7512" w:rsidRDefault="00E73999">
      <w:pPr>
        <w:pStyle w:val="StepHeading"/>
      </w:pPr>
      <w:r>
        <w:t>5. KEEP CONTACT WARM, STEADY, AND LOW PRESSURE</w:t>
      </w:r>
    </w:p>
    <w:p w14:paraId="76BC7464" w14:textId="77777777" w:rsidR="00EF7512" w:rsidRDefault="00E73999">
      <w:r>
        <w:t>When it is safe, appropriate, and permitted, continue calm, predictable contact without demanding a response:</w:t>
      </w:r>
    </w:p>
    <w:p w14:paraId="36CA16B7" w14:textId="77777777" w:rsidR="00EF7512" w:rsidRDefault="00E73999">
      <w:pPr>
        <w:pStyle w:val="Bullet"/>
        <w:ind w:left="374" w:hanging="202"/>
      </w:pPr>
      <w:r>
        <w:t>I love you. I am thinking about you.</w:t>
      </w:r>
    </w:p>
    <w:p w14:paraId="01D64406" w14:textId="77777777" w:rsidR="00EF7512" w:rsidRDefault="00E73999">
      <w:pPr>
        <w:pStyle w:val="Bullet"/>
        <w:ind w:left="374" w:hanging="202"/>
      </w:pPr>
      <w:r>
        <w:t>I am here whenever you are ready. There is no pressure to respond.</w:t>
      </w:r>
    </w:p>
    <w:p w14:paraId="13FC4FFB" w14:textId="77777777" w:rsidR="00EF7512" w:rsidRDefault="00E73999">
      <w:pPr>
        <w:pStyle w:val="Bullet"/>
        <w:ind w:left="374" w:hanging="202"/>
      </w:pPr>
      <w:r>
        <w:lastRenderedPageBreak/>
        <w:t>The door is always open, and I will keep caring about you.</w:t>
      </w:r>
    </w:p>
    <w:p w14:paraId="519513B2" w14:textId="77777777" w:rsidR="00EF7512" w:rsidRDefault="00E73999">
      <w:r>
        <w:t>Avoid guilt: “You are breaking my heart,” “After everything I have done,” or “I guess you do not love me.” Together, do ordinary things—eat, walk, cook, play, or talk about school and hobbies. Do not turn every visit into a meeting about the conflict.</w:t>
      </w:r>
    </w:p>
    <w:p w14:paraId="5F217764" w14:textId="77777777" w:rsidR="00EF7512" w:rsidRDefault="00E73999">
      <w:pPr>
        <w:pStyle w:val="Script"/>
      </w:pPr>
      <w:r>
        <w:t>“Is there anything you want me to understand today?”</w:t>
      </w:r>
    </w:p>
    <w:p w14:paraId="21EE2E77" w14:textId="77777777" w:rsidR="00EF7512" w:rsidRDefault="00E73999">
      <w:r>
        <w:t>Ask once, then follow the child’s lead. Connection often returns through small, emotionally safe moments—not one intense conversation.</w:t>
      </w:r>
    </w:p>
    <w:p w14:paraId="49795DBA" w14:textId="77777777" w:rsidR="00EF7512" w:rsidRDefault="00E73999">
      <w:pPr>
        <w:pStyle w:val="StepHeading"/>
      </w:pPr>
      <w:r>
        <w:t>6. LET YOUR BEHAVIOR BECOME THE EVIDENCE</w:t>
      </w:r>
    </w:p>
    <w:p w14:paraId="500D81E2" w14:textId="77777777" w:rsidR="00EF7512" w:rsidRDefault="00E73999">
      <w:r>
        <w:t>You may not control what the child hears elsewhere. You can control what the child experiences with you: calm, kindness, honesty, predictability, respect, and repair.</w:t>
      </w:r>
    </w:p>
    <w:p w14:paraId="313CA8B9" w14:textId="77777777" w:rsidR="00EF7512" w:rsidRDefault="00E73999">
      <w:r>
        <w:t>Take responsibility for real mistakes without accepting responsibility for things you did not do or a false story about your whole character.</w:t>
      </w:r>
    </w:p>
    <w:p w14:paraId="7F219114" w14:textId="77777777" w:rsidR="00EF7512" w:rsidRDefault="00E73999">
      <w:pPr>
        <w:pStyle w:val="Script"/>
      </w:pPr>
      <w:r>
        <w:t>“I did become impatient that day, and I am sorry. You did not cause my reaction.”</w:t>
      </w:r>
    </w:p>
    <w:p w14:paraId="45C79E3B" w14:textId="3BD95C64" w:rsidR="00EF7512" w:rsidRDefault="00E73999">
      <w:pPr>
        <w:pStyle w:val="Script"/>
      </w:pPr>
      <w:r>
        <w:t xml:space="preserve">“I may remember that </w:t>
      </w:r>
      <w:r w:rsidR="0093230C">
        <w:t>differently, and</w:t>
      </w:r>
      <w:r>
        <w:t xml:space="preserve"> I care about how it felt to you.”</w:t>
      </w:r>
    </w:p>
    <w:p w14:paraId="160E21EA" w14:textId="77777777" w:rsidR="00EF7512" w:rsidRDefault="00E73999">
      <w:pPr>
        <w:pStyle w:val="Script"/>
      </w:pPr>
      <w:r>
        <w:t>“I will listen when something I do hurts you, and I will not speak badly about anyone you love.”</w:t>
      </w:r>
    </w:p>
    <w:p w14:paraId="3737D7BD" w14:textId="77777777" w:rsidR="00EF7512" w:rsidRDefault="00E73999">
      <w:r>
        <w:t>Do not disprove every claim in one conversation. Over time, steadiness lets the relationship develop its own evidence.</w:t>
      </w:r>
    </w:p>
    <w:p w14:paraId="745C3D4E" w14:textId="77777777" w:rsidR="00EF7512" w:rsidRDefault="00E73999">
      <w:pPr>
        <w:pStyle w:val="SectionHeading"/>
        <w:pBdr>
          <w:bottom w:val="single" w:sz="8" w:space="6" w:color="B7B7B7"/>
        </w:pBdr>
      </w:pPr>
      <w:r>
        <w:t>HELPFUL RESPONSES FOR HARD MOMENTS</w:t>
      </w:r>
    </w:p>
    <w:p w14:paraId="11A8DCC3" w14:textId="77777777" w:rsidR="00EF7512" w:rsidRDefault="00E73999">
      <w:pPr>
        <w:spacing w:after="40"/>
      </w:pPr>
      <w:r>
        <w:rPr>
          <w:b/>
        </w:rPr>
        <w:t xml:space="preserve">“They told me you do not care about me.” </w:t>
      </w:r>
      <w:r>
        <w:t>“I am sorry you are carrying that. I care about you deeply. You do not have to choose between adult perspectives. Keep getting to know me through our time together.”</w:t>
      </w:r>
    </w:p>
    <w:p w14:paraId="1629EF65" w14:textId="77777777" w:rsidR="00EF7512" w:rsidRDefault="00E73999">
      <w:pPr>
        <w:spacing w:after="40"/>
      </w:pPr>
      <w:r>
        <w:rPr>
          <w:b/>
        </w:rPr>
        <w:t xml:space="preserve">“I do not want to see you.” </w:t>
      </w:r>
      <w:r>
        <w:t>“I hear that being with me feels hard. I will not argue with your feelings. I love you, and I will keep making room for our relationship safely.”</w:t>
      </w:r>
    </w:p>
    <w:p w14:paraId="61D1C543" w14:textId="77777777" w:rsidR="00EF7512" w:rsidRDefault="00E73999">
      <w:pPr>
        <w:spacing w:after="40"/>
      </w:pPr>
      <w:r>
        <w:rPr>
          <w:b/>
        </w:rPr>
        <w:t xml:space="preserve">“They will be upset if I have fun with you.” </w:t>
      </w:r>
      <w:r>
        <w:t>“That is a hard position. You may enjoy our time and love everyone you love. Adult feelings are for adults to manage.”</w:t>
      </w:r>
    </w:p>
    <w:p w14:paraId="478997CC" w14:textId="77777777" w:rsidR="00EF7512" w:rsidRDefault="00E73999">
      <w:pPr>
        <w:spacing w:after="40"/>
      </w:pPr>
      <w:r>
        <w:rPr>
          <w:b/>
        </w:rPr>
        <w:t xml:space="preserve">“I had a good time, but do not tell anyone.” </w:t>
      </w:r>
      <w:r>
        <w:t>“I am glad. You should not have to hide your happiness to protect an adult.”</w:t>
      </w:r>
    </w:p>
    <w:p w14:paraId="04913BA3" w14:textId="77777777" w:rsidR="00EF7512" w:rsidRDefault="00E73999">
      <w:pPr>
        <w:spacing w:after="40"/>
      </w:pPr>
      <w:r>
        <w:rPr>
          <w:b/>
        </w:rPr>
        <w:t xml:space="preserve">The child asks you to criticize another adult. </w:t>
      </w:r>
      <w:r>
        <w:t>“I will not ask you to choose sides or speak badly about someone you love. I will listen to how this affects you.”</w:t>
      </w:r>
    </w:p>
    <w:p w14:paraId="52A99D7A" w14:textId="77777777" w:rsidR="00EF7512" w:rsidRDefault="00E73999">
      <w:pPr>
        <w:pStyle w:val="SectionHeading"/>
        <w:pBdr>
          <w:bottom w:val="single" w:sz="8" w:space="6" w:color="B7B7B7"/>
        </w:pBdr>
      </w:pPr>
      <w:r>
        <w:t>BEFORE A LUNCH, DINNER, OR SHORT VISIT</w:t>
      </w:r>
    </w:p>
    <w:p w14:paraId="500B332D" w14:textId="77777777" w:rsidR="00EF7512" w:rsidRDefault="00E73999">
      <w:pPr>
        <w:pStyle w:val="Bullet"/>
        <w:ind w:left="374" w:hanging="202"/>
      </w:pPr>
      <w:r>
        <w:t>My goal is connection, not correction.</w:t>
      </w:r>
    </w:p>
    <w:p w14:paraId="58B727BA" w14:textId="77777777" w:rsidR="00EF7512" w:rsidRDefault="00E73999">
      <w:pPr>
        <w:pStyle w:val="Bullet"/>
        <w:ind w:left="374" w:hanging="202"/>
      </w:pPr>
      <w:r>
        <w:t>I do not need to tell the whole story today.</w:t>
      </w:r>
    </w:p>
    <w:p w14:paraId="057BF75F" w14:textId="77777777" w:rsidR="00EF7512" w:rsidRDefault="00E73999">
      <w:pPr>
        <w:pStyle w:val="Bullet"/>
        <w:ind w:left="374" w:hanging="202"/>
      </w:pPr>
      <w:r>
        <w:t>I will listen without interrogating or asking for reassurance, and I will let ordinary moments matter.</w:t>
      </w:r>
    </w:p>
    <w:p w14:paraId="7FCDA118" w14:textId="77777777" w:rsidR="00EF7512" w:rsidRDefault="00E73999">
      <w:pPr>
        <w:pStyle w:val="Bullet"/>
        <w:ind w:left="374" w:hanging="202"/>
      </w:pPr>
      <w:r>
        <w:t>I will remain the adult, even when I am hurting.</w:t>
      </w:r>
    </w:p>
    <w:p w14:paraId="0EAA0EA8" w14:textId="77777777" w:rsidR="00EF7512" w:rsidRDefault="00E73999">
      <w:pPr>
        <w:pStyle w:val="Bullet"/>
        <w:ind w:left="374" w:hanging="202"/>
      </w:pPr>
      <w:r>
        <w:t>I will leave the door open without pushing the child through it.</w:t>
      </w:r>
    </w:p>
    <w:tbl>
      <w:tblPr>
        <w:tblW w:w="0" w:type="auto"/>
        <w:tblLook w:val="04A0" w:firstRow="1" w:lastRow="0" w:firstColumn="1" w:lastColumn="0" w:noHBand="0" w:noVBand="1"/>
      </w:tblPr>
      <w:tblGrid>
        <w:gridCol w:w="10166"/>
      </w:tblGrid>
      <w:tr w:rsidR="00EF7512" w14:paraId="5F292DFB" w14:textId="77777777">
        <w:tc>
          <w:tcPr>
            <w:tcW w:w="10166" w:type="dxa"/>
            <w:shd w:val="clear" w:color="auto" w:fill="F2F2F2"/>
            <w:tcMar>
              <w:top w:w="150" w:type="dxa"/>
              <w:left w:w="190" w:type="dxa"/>
              <w:bottom w:w="150" w:type="dxa"/>
              <w:right w:w="190" w:type="dxa"/>
            </w:tcMar>
          </w:tcPr>
          <w:p w14:paraId="2D00FD1A" w14:textId="77777777" w:rsidR="00EF7512" w:rsidRDefault="00E73999">
            <w:pPr>
              <w:pStyle w:val="SectionHeading"/>
              <w:spacing w:before="0"/>
              <w:jc w:val="center"/>
            </w:pPr>
            <w:r>
              <w:lastRenderedPageBreak/>
              <w:t>THE CHILD DOES NOT NEED YOU TO WIN</w:t>
            </w:r>
          </w:p>
          <w:p w14:paraId="19FA9F85" w14:textId="77777777" w:rsidR="00EF7512" w:rsidRDefault="00E73999">
            <w:pPr>
              <w:jc w:val="center"/>
            </w:pPr>
            <w:r>
              <w:t>The child needs one relationship where they do not have to defend, report, reassure, hide, judge, or choose. You may not be able to remove the larger conflict, but you can refuse to make it larger.</w:t>
            </w:r>
          </w:p>
          <w:p w14:paraId="3EC67953" w14:textId="77777777" w:rsidR="00EF7512" w:rsidRDefault="00E73999">
            <w:pPr>
              <w:pStyle w:val="KeyLine"/>
              <w:spacing w:after="0"/>
              <w:jc w:val="center"/>
            </w:pPr>
            <w:r>
              <w:t>Calm, consistency, and permission to love create the safest path back to connection.</w:t>
            </w:r>
          </w:p>
        </w:tc>
      </w:tr>
    </w:tbl>
    <w:p w14:paraId="49D5E54D" w14:textId="77777777" w:rsidR="00EF7512" w:rsidRDefault="00EF7512">
      <w:pPr>
        <w:spacing w:after="0"/>
      </w:pPr>
    </w:p>
    <w:p w14:paraId="2DCAA320" w14:textId="77777777" w:rsidR="00EF7512" w:rsidRDefault="00E73999">
      <w:pPr>
        <w:spacing w:after="0"/>
      </w:pPr>
      <w:r>
        <w:br w:type="page"/>
      </w:r>
    </w:p>
    <w:p w14:paraId="51E0C888" w14:textId="77777777" w:rsidR="00EF7512" w:rsidRDefault="00E73999">
      <w:pPr>
        <w:pStyle w:val="SectionHeading"/>
        <w:pBdr>
          <w:bottom w:val="single" w:sz="8" w:space="6" w:color="B7B7B7"/>
        </w:pBdr>
      </w:pPr>
      <w:r>
        <w:lastRenderedPageBreak/>
        <w:t>ACKNOWLEDGMENTS AND PROFESSIONAL FOUNDATIONS</w:t>
      </w:r>
    </w:p>
    <w:p w14:paraId="3779F54E" w14:textId="77777777" w:rsidR="00EF7512" w:rsidRDefault="00E73999">
      <w:pPr>
        <w:pStyle w:val="SmallPrint"/>
        <w:spacing w:after="80"/>
      </w:pPr>
      <w:r>
        <w:t>The no-blame script in Step 2 was shared by Patricia L. Papernow, EdD. Her work on children’s losses, loyalty binds, stepfamily relationships, and parental conflict informed this child-centered approach.</w:t>
      </w:r>
    </w:p>
    <w:p w14:paraId="5CC47A64" w14:textId="77777777" w:rsidR="00EF7512" w:rsidRDefault="00E73999">
      <w:pPr>
        <w:pStyle w:val="SmallPrint"/>
        <w:spacing w:after="80"/>
      </w:pPr>
      <w:r>
        <w:t>The Love-Loyalty Paradox and Oppositional Co-Parenting are original, practice-based clinical frameworks developed and published by Stephanie Sternes, LMFT, LCPC, NCC. Parent-child contact problems are complex and require child-centered, individualized assessment of all possible contributing dynamics.</w:t>
      </w:r>
    </w:p>
    <w:p w14:paraId="78982BFC" w14:textId="77777777" w:rsidR="00EF7512" w:rsidRDefault="00E73999">
      <w:pPr>
        <w:pStyle w:val="SectionHeading"/>
        <w:pBdr>
          <w:bottom w:val="single" w:sz="8" w:space="6" w:color="B7B7B7"/>
        </w:pBdr>
      </w:pPr>
      <w:r>
        <w:t>SELECTED REFERENCES</w:t>
      </w:r>
    </w:p>
    <w:p w14:paraId="00DC64B4" w14:textId="77777777" w:rsidR="00EF7512" w:rsidRDefault="00E73999">
      <w:pPr>
        <w:pStyle w:val="SmallPrint"/>
        <w:ind w:left="259" w:hanging="259"/>
      </w:pPr>
      <w:r>
        <w:t>Association of Family and Conciliation Courts &amp; National Council of Juvenile and Family Court Judges. (2022). Joint statement on parent-child contact problems.</w:t>
      </w:r>
    </w:p>
    <w:p w14:paraId="220FEE23" w14:textId="77777777" w:rsidR="00EF7512" w:rsidRDefault="00E73999">
      <w:pPr>
        <w:pStyle w:val="SmallPrint"/>
        <w:ind w:left="259" w:hanging="259"/>
      </w:pPr>
      <w:r>
        <w:t>Papernow, P. L. (2013). Surviving and thriving in stepfamily relationships. Routledge.</w:t>
      </w:r>
    </w:p>
    <w:p w14:paraId="582F76A7" w14:textId="77777777" w:rsidR="00EF7512" w:rsidRDefault="00E73999">
      <w:pPr>
        <w:pStyle w:val="SmallPrint"/>
        <w:ind w:left="259" w:hanging="259"/>
      </w:pPr>
      <w:r>
        <w:t>Papernow, P. L. (2018). Clinical guidelines for working with stepfamilies. Family Process, 57(1), 25–51.</w:t>
      </w:r>
    </w:p>
    <w:p w14:paraId="2FE7C404" w14:textId="77777777" w:rsidR="00EF7512" w:rsidRDefault="00E73999">
      <w:pPr>
        <w:pStyle w:val="SmallPrint"/>
        <w:ind w:left="259" w:hanging="259"/>
      </w:pPr>
      <w:r>
        <w:t>Walters, M. G., &amp; Friedlander, S. (2016). When a child rejects a parent. Family Court Review, 54(3), 424–445.</w:t>
      </w:r>
    </w:p>
    <w:p w14:paraId="6957996E" w14:textId="77777777" w:rsidR="00EF7512" w:rsidRDefault="00E73999">
      <w:pPr>
        <w:pStyle w:val="SmallPrint"/>
        <w:ind w:left="259" w:hanging="259"/>
      </w:pPr>
      <w:r>
        <w:t>Sternes, S. (2026). The Love-Loyalty Paradox; Oppositional Co-Parenting. Original practice-based clinical frameworks.</w:t>
      </w:r>
    </w:p>
    <w:p w14:paraId="60A5F1D7" w14:textId="77777777" w:rsidR="00EF7512" w:rsidRDefault="00E73999">
      <w:pPr>
        <w:pStyle w:val="SmallPrint"/>
        <w:spacing w:before="80"/>
      </w:pPr>
      <w:r>
        <w:t>Educational use notice: This resource is not a substitute for individualized mental health treatment, legal advice, custody evaluation, or safety planning. Follow applicable court orders and seek appropriately trained professional guidance when contact is restricted, disputed, or associated with safety concerns.</w:t>
      </w:r>
    </w:p>
    <w:sectPr w:rsidR="00EF7512" w:rsidSect="00034616">
      <w:headerReference w:type="even" r:id="rId8"/>
      <w:headerReference w:type="default" r:id="rId9"/>
      <w:footerReference w:type="even" r:id="rId10"/>
      <w:footerReference w:type="default" r:id="rId11"/>
      <w:headerReference w:type="first" r:id="rId12"/>
      <w:footerReference w:type="first" r:id="rId13"/>
      <w:pgSz w:w="12240" w:h="15840"/>
      <w:pgMar w:top="893" w:right="1037" w:bottom="893"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0CDC" w14:textId="77777777" w:rsidR="001A5818" w:rsidRDefault="001A5818">
      <w:pPr>
        <w:spacing w:after="0" w:line="240" w:lineRule="auto"/>
      </w:pPr>
      <w:r>
        <w:separator/>
      </w:r>
    </w:p>
  </w:endnote>
  <w:endnote w:type="continuationSeparator" w:id="0">
    <w:p w14:paraId="706E7B5D" w14:textId="77777777" w:rsidR="001A5818" w:rsidRDefault="001A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D895" w14:textId="77777777" w:rsidR="000C1407" w:rsidRDefault="000C1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12"/>
      <w:gridCol w:w="3456"/>
      <w:gridCol w:w="3312"/>
    </w:tblGrid>
    <w:tr w:rsidR="00EF7512" w14:paraId="5DF145FC" w14:textId="77777777">
      <w:tc>
        <w:tcPr>
          <w:tcW w:w="3312" w:type="dxa"/>
          <w:tcBorders>
            <w:top w:val="nil"/>
            <w:left w:val="nil"/>
            <w:bottom w:val="nil"/>
            <w:right w:val="nil"/>
          </w:tcBorders>
          <w:tcMar>
            <w:top w:w="0" w:type="dxa"/>
            <w:left w:w="0" w:type="dxa"/>
            <w:bottom w:w="0" w:type="dxa"/>
            <w:right w:w="0" w:type="dxa"/>
          </w:tcMar>
        </w:tcPr>
        <w:p w14:paraId="0F2AA5FC" w14:textId="694B38D5" w:rsidR="00EF7512" w:rsidRDefault="00E73999">
          <w:r>
            <w:rPr>
              <w:color w:val="5A5A5A"/>
              <w:sz w:val="16"/>
            </w:rPr>
            <w:t xml:space="preserve">© 2026 </w:t>
          </w:r>
          <w:r w:rsidR="005F461F">
            <w:rPr>
              <w:color w:val="5A5A5A"/>
              <w:sz w:val="16"/>
            </w:rPr>
            <w:t>www.StephSternes.com</w:t>
          </w:r>
        </w:p>
      </w:tc>
      <w:tc>
        <w:tcPr>
          <w:tcW w:w="3456" w:type="dxa"/>
          <w:tcBorders>
            <w:top w:val="nil"/>
            <w:left w:val="nil"/>
            <w:bottom w:val="nil"/>
            <w:right w:val="nil"/>
          </w:tcBorders>
          <w:tcMar>
            <w:top w:w="0" w:type="dxa"/>
            <w:left w:w="0" w:type="dxa"/>
            <w:bottom w:w="0" w:type="dxa"/>
            <w:right w:w="0" w:type="dxa"/>
          </w:tcMar>
        </w:tcPr>
        <w:p w14:paraId="777F543B" w14:textId="77777777" w:rsidR="002804A5" w:rsidRDefault="00E73999">
          <w:pPr>
            <w:jc w:val="center"/>
            <w:rPr>
              <w:b/>
              <w:color w:val="5A5A5A"/>
              <w:sz w:val="16"/>
            </w:rPr>
          </w:pPr>
          <w:r>
            <w:rPr>
              <w:b/>
              <w:color w:val="5A5A5A"/>
              <w:sz w:val="16"/>
            </w:rPr>
            <w:t>Two Homes, One Family™</w:t>
          </w:r>
        </w:p>
        <w:p w14:paraId="722E6938" w14:textId="24E4CA5A" w:rsidR="00EF7512" w:rsidRPr="002804A5" w:rsidRDefault="00C7118B" w:rsidP="002804A5">
          <w:pPr>
            <w:jc w:val="center"/>
            <w:rPr>
              <w:b/>
              <w:color w:val="5A5A5A"/>
              <w:sz w:val="16"/>
            </w:rPr>
          </w:pPr>
          <w:r>
            <w:rPr>
              <w:b/>
              <w:color w:val="5A5A5A"/>
              <w:sz w:val="16"/>
            </w:rPr>
            <w:t xml:space="preserve"> The Healing Story Ranch – </w:t>
          </w:r>
          <w:r w:rsidR="002804A5">
            <w:rPr>
              <w:b/>
              <w:color w:val="5A5A5A"/>
              <w:sz w:val="16"/>
            </w:rPr>
            <w:t>Emmett</w:t>
          </w:r>
          <w:r>
            <w:rPr>
              <w:b/>
              <w:color w:val="5A5A5A"/>
              <w:sz w:val="16"/>
            </w:rPr>
            <w:t xml:space="preserve"> I</w:t>
          </w:r>
          <w:r w:rsidR="002804A5">
            <w:rPr>
              <w:b/>
              <w:color w:val="5A5A5A"/>
              <w:sz w:val="16"/>
            </w:rPr>
            <w:t>D</w:t>
          </w:r>
        </w:p>
      </w:tc>
      <w:tc>
        <w:tcPr>
          <w:tcW w:w="3312" w:type="dxa"/>
          <w:tcBorders>
            <w:top w:val="nil"/>
            <w:left w:val="nil"/>
            <w:bottom w:val="nil"/>
            <w:right w:val="nil"/>
          </w:tcBorders>
          <w:tcMar>
            <w:top w:w="0" w:type="dxa"/>
            <w:left w:w="0" w:type="dxa"/>
            <w:bottom w:w="0" w:type="dxa"/>
            <w:right w:w="0" w:type="dxa"/>
          </w:tcMar>
        </w:tcPr>
        <w:p w14:paraId="79877DC7" w14:textId="77777777" w:rsidR="00EF7512" w:rsidRDefault="00E73999">
          <w:pPr>
            <w:jc w:val="right"/>
          </w:pPr>
          <w:r>
            <w:rPr>
              <w:color w:val="5A5A5A"/>
              <w:sz w:val="16"/>
            </w:rPr>
            <w:t xml:space="preserve">Page </w:t>
          </w:r>
          <w:r>
            <w:rPr>
              <w:color w:val="5A5A5A"/>
              <w:sz w:val="16"/>
            </w:rPr>
            <w:fldChar w:fldCharType="begin"/>
          </w:r>
          <w:r>
            <w:rPr>
              <w:color w:val="5A5A5A"/>
              <w:sz w:val="16"/>
            </w:rPr>
            <w:instrText xml:space="preserve"> PAGE </w:instrText>
          </w:r>
          <w:r>
            <w:rPr>
              <w:color w:val="5A5A5A"/>
              <w:sz w:val="16"/>
            </w:rPr>
            <w:fldChar w:fldCharType="separate"/>
          </w:r>
          <w:r w:rsidR="00D87D3C">
            <w:rPr>
              <w:noProof/>
              <w:color w:val="5A5A5A"/>
              <w:sz w:val="16"/>
            </w:rPr>
            <w:t>1</w:t>
          </w:r>
          <w:r>
            <w:rPr>
              <w:color w:val="5A5A5A"/>
              <w:sz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E2D4" w14:textId="77777777" w:rsidR="000C1407" w:rsidRDefault="000C1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4BD3" w14:textId="77777777" w:rsidR="001A5818" w:rsidRDefault="001A5818">
      <w:pPr>
        <w:spacing w:after="0" w:line="240" w:lineRule="auto"/>
      </w:pPr>
      <w:r>
        <w:separator/>
      </w:r>
    </w:p>
  </w:footnote>
  <w:footnote w:type="continuationSeparator" w:id="0">
    <w:p w14:paraId="778F53DC" w14:textId="77777777" w:rsidR="001A5818" w:rsidRDefault="001A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CD8" w14:textId="77777777" w:rsidR="000C1407" w:rsidRDefault="000C1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B247" w14:textId="518BF996" w:rsidR="00EF7512" w:rsidRDefault="00E73999">
    <w:pPr>
      <w:pStyle w:val="Header"/>
      <w:jc w:val="right"/>
    </w:pPr>
    <w:r>
      <w:rPr>
        <w:b/>
        <w:color w:val="5A5A5A"/>
        <w:sz w:val="16"/>
      </w:rPr>
      <w:t>TWO HOM</w:t>
    </w:r>
    <w:r w:rsidR="000C1407">
      <w:rPr>
        <w:b/>
        <w:color w:val="5A5A5A"/>
        <w:sz w:val="16"/>
      </w:rPr>
      <w:t>ES</w:t>
    </w:r>
    <w:r>
      <w:rPr>
        <w:b/>
        <w:color w:val="5A5A5A"/>
        <w:sz w:val="16"/>
      </w:rPr>
      <w:t>, ONE FAMILY™  |  CLINICAL RESOURCE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682B" w14:textId="77777777" w:rsidR="000C1407" w:rsidRDefault="000C1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1248617">
    <w:abstractNumId w:val="8"/>
  </w:num>
  <w:num w:numId="2" w16cid:durableId="2013726110">
    <w:abstractNumId w:val="6"/>
  </w:num>
  <w:num w:numId="3" w16cid:durableId="464584823">
    <w:abstractNumId w:val="5"/>
  </w:num>
  <w:num w:numId="4" w16cid:durableId="373312589">
    <w:abstractNumId w:val="4"/>
  </w:num>
  <w:num w:numId="5" w16cid:durableId="339818873">
    <w:abstractNumId w:val="7"/>
  </w:num>
  <w:num w:numId="6" w16cid:durableId="1401245632">
    <w:abstractNumId w:val="3"/>
  </w:num>
  <w:num w:numId="7" w16cid:durableId="1696694218">
    <w:abstractNumId w:val="2"/>
  </w:num>
  <w:num w:numId="8" w16cid:durableId="1868330831">
    <w:abstractNumId w:val="1"/>
  </w:num>
  <w:num w:numId="9" w16cid:durableId="174445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E5D"/>
    <w:rsid w:val="000C1407"/>
    <w:rsid w:val="0015074B"/>
    <w:rsid w:val="001A5818"/>
    <w:rsid w:val="001C5026"/>
    <w:rsid w:val="002804A5"/>
    <w:rsid w:val="0029639D"/>
    <w:rsid w:val="002D5DF8"/>
    <w:rsid w:val="00326F90"/>
    <w:rsid w:val="0035266E"/>
    <w:rsid w:val="003720B7"/>
    <w:rsid w:val="003B7E8C"/>
    <w:rsid w:val="004054CF"/>
    <w:rsid w:val="00510474"/>
    <w:rsid w:val="005B136F"/>
    <w:rsid w:val="005C056F"/>
    <w:rsid w:val="005F461F"/>
    <w:rsid w:val="006C3C8D"/>
    <w:rsid w:val="00724FF1"/>
    <w:rsid w:val="00770072"/>
    <w:rsid w:val="008313AC"/>
    <w:rsid w:val="00882822"/>
    <w:rsid w:val="008B0168"/>
    <w:rsid w:val="0093230C"/>
    <w:rsid w:val="00995404"/>
    <w:rsid w:val="00A025DB"/>
    <w:rsid w:val="00AA1D8D"/>
    <w:rsid w:val="00B47730"/>
    <w:rsid w:val="00C7118B"/>
    <w:rsid w:val="00CB0664"/>
    <w:rsid w:val="00D87D3C"/>
    <w:rsid w:val="00DE28E3"/>
    <w:rsid w:val="00E01C6C"/>
    <w:rsid w:val="00E20161"/>
    <w:rsid w:val="00E4090E"/>
    <w:rsid w:val="00E647C7"/>
    <w:rsid w:val="00E67940"/>
    <w:rsid w:val="00E73999"/>
    <w:rsid w:val="00EF75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8123F"/>
  <w14:defaultImageDpi w14:val="300"/>
  <w15:docId w15:val="{B7737615-21C5-4F43-B57F-872DBD8F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4" w:lineRule="auto"/>
    </w:pPr>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 Custom"/>
    <w:pPr>
      <w:keepNext/>
      <w:spacing w:after="140"/>
    </w:pPr>
    <w:rPr>
      <w:rFonts w:ascii="Arial" w:eastAsia="Arial" w:hAnsi="Arial"/>
      <w:b/>
      <w:sz w:val="40"/>
    </w:rPr>
  </w:style>
  <w:style w:type="paragraph" w:customStyle="1" w:styleId="SubtitleCustom">
    <w:name w:val="Subtitle Custom"/>
    <w:pPr>
      <w:keepNext/>
      <w:spacing w:after="140"/>
    </w:pPr>
    <w:rPr>
      <w:rFonts w:ascii="Arial" w:eastAsia="Arial" w:hAnsi="Arial"/>
      <w:b/>
      <w:sz w:val="30"/>
    </w:rPr>
  </w:style>
  <w:style w:type="paragraph" w:customStyle="1" w:styleId="Audience">
    <w:name w:val="Audience"/>
    <w:rPr>
      <w:rFonts w:ascii="Arial" w:eastAsia="Arial" w:hAnsi="Arial"/>
      <w:b/>
      <w:i/>
      <w:sz w:val="24"/>
    </w:rPr>
  </w:style>
  <w:style w:type="paragraph" w:customStyle="1" w:styleId="StepHeading">
    <w:name w:val="Step Heading"/>
    <w:pPr>
      <w:keepNext/>
      <w:spacing w:before="180" w:after="80"/>
    </w:pPr>
    <w:rPr>
      <w:rFonts w:ascii="Arial" w:eastAsia="Arial" w:hAnsi="Arial"/>
      <w:b/>
      <w:sz w:val="28"/>
    </w:rPr>
  </w:style>
  <w:style w:type="paragraph" w:customStyle="1" w:styleId="SectionHeading">
    <w:name w:val="Section Heading"/>
    <w:pPr>
      <w:keepNext/>
      <w:spacing w:before="180" w:after="80"/>
    </w:pPr>
    <w:rPr>
      <w:rFonts w:ascii="Arial" w:eastAsia="Arial" w:hAnsi="Arial"/>
      <w:b/>
      <w:sz w:val="26"/>
    </w:rPr>
  </w:style>
  <w:style w:type="paragraph" w:customStyle="1" w:styleId="KeyLine">
    <w:name w:val="Key Line"/>
    <w:pPr>
      <w:keepNext/>
      <w:spacing w:before="100" w:after="140"/>
    </w:pPr>
    <w:rPr>
      <w:rFonts w:ascii="Arial" w:eastAsia="Arial" w:hAnsi="Arial"/>
      <w:b/>
      <w:sz w:val="26"/>
    </w:rPr>
  </w:style>
  <w:style w:type="paragraph" w:customStyle="1" w:styleId="Script">
    <w:name w:val="Script"/>
    <w:pPr>
      <w:keepLines/>
      <w:spacing w:after="60"/>
      <w:ind w:left="360" w:right="173"/>
    </w:pPr>
    <w:rPr>
      <w:rFonts w:ascii="Arial" w:eastAsia="Arial" w:hAnsi="Arial"/>
      <w:i/>
      <w:sz w:val="23"/>
    </w:rPr>
  </w:style>
  <w:style w:type="paragraph" w:customStyle="1" w:styleId="SmallPrint">
    <w:name w:val="Small Print"/>
    <w:pPr>
      <w:spacing w:after="60" w:line="245" w:lineRule="auto"/>
    </w:pPr>
    <w:rPr>
      <w:rFonts w:ascii="Arial" w:eastAsia="Arial" w:hAnsi="Arial"/>
      <w:sz w:val="21"/>
    </w:rPr>
  </w:style>
  <w:style w:type="paragraph" w:customStyle="1" w:styleId="Bullet">
    <w:name w:val="Bullet"/>
    <w:pPr>
      <w:spacing w:after="30" w:line="240" w:lineRule="auto"/>
    </w:pPr>
    <w:rPr>
      <w:rFonts w:ascii="Arial" w:eastAsia="Arial" w:hAnsi="Arial"/>
      <w:sz w:val="23"/>
    </w:rPr>
  </w:style>
  <w:style w:type="paragraph" w:customStyle="1" w:styleId="isselectedend">
    <w:name w:val="isselectedend"/>
    <w:basedOn w:val="Normal"/>
    <w:rsid w:val="00E01C6C"/>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01C6C"/>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1461</Words>
  <Characters>7388</Characters>
  <Application>Microsoft Office Word</Application>
  <DocSecurity>0</DocSecurity>
  <Lines>134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Cannot Change the Other Home: 6 Ways to Protect Your Relationship</dc:title>
  <dc:subject>A child-centered handout for adults facing family conflict and loyalty pressure</dc:subject>
  <dc:creator>Stephanie Sternes, LMFT, LCPC, NCC</dc:creator>
  <cp:keywords>two-home families, loyalty binds, parent-child contact, co-parenting, family conflict</cp:keywords>
  <dc:description>generated by python-docx</dc:description>
  <cp:lastModifiedBy>Stephanie Sternes</cp:lastModifiedBy>
  <cp:revision>26</cp:revision>
  <dcterms:created xsi:type="dcterms:W3CDTF">2026-06-28T01:50:00Z</dcterms:created>
  <dcterms:modified xsi:type="dcterms:W3CDTF">2026-06-30T20:59:00Z</dcterms:modified>
  <cp:category/>
</cp:coreProperties>
</file>